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C9" w:rsidRPr="005147C9" w:rsidRDefault="005147C9" w:rsidP="005636DA">
      <w:pPr>
        <w:tabs>
          <w:tab w:val="left" w:pos="-993"/>
        </w:tabs>
        <w:ind w:left="284"/>
        <w:rPr>
          <w:b/>
          <w:color w:val="538135" w:themeColor="accent6" w:themeShade="BF"/>
        </w:rPr>
      </w:pPr>
      <w:bookmarkStart w:id="0" w:name="_Hlk490487421"/>
      <w:bookmarkStart w:id="1" w:name="_Hlk498941821"/>
      <w:bookmarkStart w:id="2" w:name="_Hlk498941769"/>
      <w:r w:rsidRPr="005147C9">
        <w:rPr>
          <w:b/>
          <w:color w:val="538135" w:themeColor="accent6" w:themeShade="BF"/>
        </w:rPr>
        <w:t>AZ EMBERKERESKEDELEM ÁLDOZATAINAK FELISMERÉSÉT SEGÍTŐ JELEK</w:t>
      </w:r>
    </w:p>
    <w:p w:rsidR="005147C9" w:rsidRPr="00844D9D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annak a jeleit mutathatja, hogy mozgását ellenőrzik</w:t>
      </w:r>
    </w:p>
    <w:p w:rsidR="005147C9" w:rsidRPr="00A25A41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félelmet vagy idegességet mutat</w:t>
      </w:r>
    </w:p>
    <w:p w:rsidR="005147C9" w:rsidRPr="00A25A41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személyét vagy hozzátartozóit érő erőszaknak vagy fenyegetésnek van kitéve</w:t>
      </w:r>
    </w:p>
    <w:p w:rsidR="005147C9" w:rsidRPr="00A25A41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valószínűsíthetően bántalmazásból származó sérülések nyomait viseli magán</w:t>
      </w:r>
    </w:p>
    <w:p w:rsidR="005147C9" w:rsidRPr="00A25A41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bizalmatlan a hatóságokkal szemben</w:t>
      </w:r>
    </w:p>
    <w:p w:rsidR="005147C9" w:rsidRPr="00CB5D85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nem rendelkezik személyazonosító okmányokkal</w:t>
      </w:r>
    </w:p>
    <w:p w:rsidR="005147C9" w:rsidRPr="00CB5D85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nem ismeri a helyi nyelvet</w:t>
      </w:r>
    </w:p>
    <w:p w:rsidR="005147C9" w:rsidRPr="00CB5D85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nem tudja megmondani a munkavégzésének helyét</w:t>
      </w:r>
    </w:p>
    <w:p w:rsidR="005147C9" w:rsidRPr="00CB5D85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kísérővel érkezik a hatóságokhoz, aki megválaszolja az áldozathoz intézett kérdéseket</w:t>
      </w:r>
    </w:p>
    <w:p w:rsidR="005147C9" w:rsidRPr="00CB5D85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kirívóan alacsony fizetést kap, vagy egyáltalán nem kap fizetést</w:t>
      </w:r>
    </w:p>
    <w:p w:rsidR="005147C9" w:rsidRPr="00CB5D85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kirívóan hosszú a munkaideje</w:t>
      </w:r>
    </w:p>
    <w:p w:rsidR="005147C9" w:rsidRPr="00CB5D85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megtévesztő ígéretek hatására vállalt munkát</w:t>
      </w:r>
    </w:p>
    <w:p w:rsidR="005147C9" w:rsidRPr="00CB5D85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szegényes körülmények között lakik, mely gyakran megegyezik a munkahelyével</w:t>
      </w:r>
    </w:p>
    <w:p w:rsidR="004A6155" w:rsidRPr="005147C9" w:rsidRDefault="005147C9" w:rsidP="005636DA">
      <w:pPr>
        <w:pStyle w:val="Listaszerbekezds"/>
        <w:numPr>
          <w:ilvl w:val="0"/>
          <w:numId w:val="5"/>
        </w:numPr>
        <w:spacing w:after="200" w:line="276" w:lineRule="auto"/>
        <w:ind w:left="284"/>
        <w:jc w:val="both"/>
        <w:rPr>
          <w:b/>
        </w:rPr>
      </w:pPr>
      <w:r>
        <w:t>munkavégzés helye folyamatosan változik</w:t>
      </w:r>
    </w:p>
    <w:p w:rsidR="00C86085" w:rsidRDefault="005147C9" w:rsidP="005636DA">
      <w:pPr>
        <w:tabs>
          <w:tab w:val="left" w:pos="-993"/>
        </w:tabs>
        <w:ind w:left="284"/>
        <w:rPr>
          <w:b/>
          <w:color w:val="538135" w:themeColor="accent6" w:themeShade="BF"/>
        </w:rPr>
      </w:pPr>
      <w:r w:rsidRPr="005147C9">
        <w:rPr>
          <w:b/>
          <w:color w:val="538135" w:themeColor="accent6" w:themeShade="BF"/>
        </w:rPr>
        <w:t xml:space="preserve">AZ </w:t>
      </w:r>
      <w:r>
        <w:rPr>
          <w:b/>
          <w:color w:val="538135" w:themeColor="accent6" w:themeShade="BF"/>
        </w:rPr>
        <w:t>ÁLDOZATSEGÍTŐ SZ</w:t>
      </w:r>
      <w:r w:rsidR="00C86085">
        <w:rPr>
          <w:b/>
          <w:color w:val="538135" w:themeColor="accent6" w:themeShade="BF"/>
        </w:rPr>
        <w:t>OLGÁLAT ÁLTAL NYÚJTOTT SEGÍTSÉG</w:t>
      </w:r>
    </w:p>
    <w:p w:rsidR="00C86085" w:rsidRDefault="00C86085" w:rsidP="005636DA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felvilágosítást ad jogaikról, kötelezettségeikről, lehetőségeikről;</w:t>
      </w:r>
    </w:p>
    <w:p w:rsidR="00FF7043" w:rsidRPr="003119BB" w:rsidRDefault="00FF7043" w:rsidP="005636DA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>
        <w:t xml:space="preserve">védett szálláshelyet </w:t>
      </w:r>
      <w:r w:rsidR="00422D45">
        <w:t>biztosít</w:t>
      </w:r>
    </w:p>
    <w:p w:rsidR="00C86085" w:rsidRPr="003119BB" w:rsidRDefault="00C86085" w:rsidP="005636DA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érzelmi támogatást nyújt</w:t>
      </w:r>
    </w:p>
    <w:p w:rsidR="00C86085" w:rsidRPr="003119BB" w:rsidRDefault="00C86085" w:rsidP="005636DA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jogi tanácsot ad és gyakorlati segítséget biztosít;</w:t>
      </w:r>
    </w:p>
    <w:p w:rsidR="003119BB" w:rsidRPr="003119BB" w:rsidRDefault="00C86085" w:rsidP="005636DA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ügyvédi segítség igénybevételéhez is hozzásegít;</w:t>
      </w:r>
    </w:p>
    <w:p w:rsidR="003119BB" w:rsidRPr="003119BB" w:rsidRDefault="00C86085" w:rsidP="005636DA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igazolja az áldozati státuszt;</w:t>
      </w:r>
    </w:p>
    <w:p w:rsidR="003119BB" w:rsidRPr="003119BB" w:rsidRDefault="00C86085" w:rsidP="005636DA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krízishelyzet fennállása esetén azonnali pénzügyi segélyt adhat (5 napon belül beadott kérelem alapján).</w:t>
      </w:r>
    </w:p>
    <w:p w:rsidR="00E033DB" w:rsidRPr="00FF7043" w:rsidRDefault="00C86085" w:rsidP="005636DA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A személy elleni erőszakos bűncselekmények súlyos sérültjei és halálos áldozataik hozzátartozói mindezen túl állami kárenyhítést is igényelhetnek.</w:t>
      </w:r>
    </w:p>
    <w:p w:rsidR="00C86085" w:rsidRPr="00C86085" w:rsidRDefault="00C86085" w:rsidP="00C86085">
      <w:pPr>
        <w:tabs>
          <w:tab w:val="left" w:pos="-993"/>
        </w:tabs>
        <w:ind w:left="-709"/>
        <w:rPr>
          <w:b/>
          <w:color w:val="538135" w:themeColor="accent6" w:themeShade="BF"/>
        </w:rPr>
      </w:pPr>
    </w:p>
    <w:p w:rsidR="00C86085" w:rsidRDefault="00116F1E" w:rsidP="00C86085">
      <w:pPr>
        <w:pStyle w:val="Listaszerbekezds"/>
        <w:tabs>
          <w:tab w:val="left" w:pos="-993"/>
        </w:tabs>
        <w:ind w:left="-349"/>
        <w:rPr>
          <w:b/>
          <w:color w:val="538135" w:themeColor="accent6" w:themeShade="BF"/>
        </w:rPr>
      </w:pPr>
      <w:r>
        <w:rPr>
          <w:rFonts w:ascii="Bookman Old Style" w:hAnsi="Bookman Old Style" w:cs="Arial"/>
          <w:b/>
          <w:noProof/>
          <w:color w:val="8AC719"/>
        </w:rPr>
        <w:lastRenderedPageBreak/>
        <w:drawing>
          <wp:inline distT="0" distB="0" distL="0" distR="0" wp14:anchorId="639E0E75" wp14:editId="419D83E2">
            <wp:extent cx="608287" cy="723900"/>
            <wp:effectExtent l="0" t="0" r="190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s log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53" cy="7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38135" w:themeColor="accent6" w:themeShade="BF"/>
        </w:rPr>
        <w:t xml:space="preserve">      </w:t>
      </w:r>
      <w:r>
        <w:rPr>
          <w:noProof/>
        </w:rPr>
        <w:drawing>
          <wp:inline distT="0" distB="0" distL="0" distR="0" wp14:anchorId="12BE9448" wp14:editId="344B509E">
            <wp:extent cx="2886075" cy="540245"/>
            <wp:effectExtent l="0" t="0" r="0" b="0"/>
            <wp:docPr id="9" name="Kép 9" descr="KÃ©ptalÃ¡lat a kÃ¶vetkezÅre: âlehetÅsÃ©g csalÃ¡doknak 2005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lehetÅsÃ©g csalÃ¡doknak 2005â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55" cy="54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882">
        <w:rPr>
          <w:b/>
          <w:color w:val="538135" w:themeColor="accent6" w:themeShade="BF"/>
        </w:rPr>
        <w:t xml:space="preserve">   </w:t>
      </w:r>
      <w:r w:rsidR="00064882">
        <w:rPr>
          <w:b/>
          <w:noProof/>
          <w:color w:val="538135" w:themeColor="accent6" w:themeShade="BF"/>
        </w:rPr>
        <w:drawing>
          <wp:inline distT="0" distB="0" distL="0" distR="0">
            <wp:extent cx="731122" cy="52387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57" cy="52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1E" w:rsidRPr="00064882" w:rsidRDefault="00116F1E" w:rsidP="00116F1E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064882">
        <w:rPr>
          <w:b/>
          <w:color w:val="FF0000"/>
          <w:sz w:val="36"/>
          <w:szCs w:val="36"/>
        </w:rPr>
        <w:t>EMBERKERESKEDELEM ÁLDOZATAINAK</w:t>
      </w:r>
    </w:p>
    <w:p w:rsidR="00116F1E" w:rsidRPr="00FF7043" w:rsidRDefault="00116F1E" w:rsidP="00116F1E">
      <w:pPr>
        <w:spacing w:after="0" w:line="240" w:lineRule="auto"/>
        <w:jc w:val="center"/>
        <w:rPr>
          <w:b/>
          <w:color w:val="538135" w:themeColor="accent6" w:themeShade="BF"/>
          <w:sz w:val="36"/>
          <w:szCs w:val="36"/>
        </w:rPr>
      </w:pPr>
      <w:r w:rsidRPr="00064882">
        <w:rPr>
          <w:b/>
          <w:color w:val="FF0000"/>
          <w:sz w:val="36"/>
          <w:szCs w:val="36"/>
        </w:rPr>
        <w:t>AZONOSÍTÁSA</w:t>
      </w:r>
    </w:p>
    <w:p w:rsidR="00116F1E" w:rsidRDefault="00116F1E" w:rsidP="00116F1E">
      <w:pPr>
        <w:spacing w:after="320" w:line="259" w:lineRule="auto"/>
        <w:jc w:val="center"/>
        <w:rPr>
          <w:rFonts w:ascii="Bookman Old Style" w:hAnsi="Bookman Old Style" w:cs="Arial"/>
          <w:b/>
          <w:color w:val="8AC719"/>
        </w:rPr>
      </w:pPr>
      <w:r>
        <w:rPr>
          <w:noProof/>
          <w:lang w:eastAsia="hu-HU"/>
        </w:rPr>
        <w:drawing>
          <wp:inline distT="0" distB="0" distL="0" distR="0" wp14:anchorId="52D945B9" wp14:editId="7454B520">
            <wp:extent cx="3105150" cy="1295400"/>
            <wp:effectExtent l="0" t="0" r="0" b="0"/>
            <wp:docPr id="6" name="Kép 6" descr="KÃ©ptalÃ¡lat a kÃ¶vetkezÅre: âÃ¡ldozatsegÃ­tÅ szolgÃ¡lat logÃ³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Ã©ptalÃ¡lat a kÃ¶vetkezÅre: âÃ¡ldozatsegÃ­tÅ szolgÃ¡lat logÃ³â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1E" w:rsidRDefault="00116F1E" w:rsidP="00116F1E">
      <w:pPr>
        <w:tabs>
          <w:tab w:val="left" w:pos="-993"/>
        </w:tabs>
        <w:ind w:left="284"/>
        <w:rPr>
          <w:b/>
          <w:color w:val="538135" w:themeColor="accent6" w:themeShade="BF"/>
        </w:rPr>
      </w:pPr>
      <w:r w:rsidRPr="005147C9">
        <w:rPr>
          <w:b/>
          <w:color w:val="538135" w:themeColor="accent6" w:themeShade="BF"/>
        </w:rPr>
        <w:t xml:space="preserve">AZ </w:t>
      </w:r>
      <w:r>
        <w:rPr>
          <w:b/>
          <w:color w:val="538135" w:themeColor="accent6" w:themeShade="BF"/>
        </w:rPr>
        <w:t>ÁLDOZATSEGÍTŐ SZOLGÁLAT ÁLTAL NYÚJTOTT SEGÍTSÉG</w:t>
      </w:r>
    </w:p>
    <w:p w:rsidR="00116F1E" w:rsidRDefault="00116F1E" w:rsidP="00116F1E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felvilágosítást ad jogaikról, kötelezettségeikről, lehetőségeikről;</w:t>
      </w:r>
    </w:p>
    <w:p w:rsidR="00116F1E" w:rsidRPr="003119BB" w:rsidRDefault="00116F1E" w:rsidP="00116F1E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>
        <w:t>védett szálláshelyet biztosít</w:t>
      </w:r>
    </w:p>
    <w:p w:rsidR="00116F1E" w:rsidRPr="003119BB" w:rsidRDefault="00116F1E" w:rsidP="00116F1E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érzelmi támogatást nyújt</w:t>
      </w:r>
    </w:p>
    <w:p w:rsidR="00116F1E" w:rsidRPr="003119BB" w:rsidRDefault="00116F1E" w:rsidP="00116F1E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jogi tanácsot ad és gyakorlati segítséget biztosít;</w:t>
      </w:r>
    </w:p>
    <w:p w:rsidR="00116F1E" w:rsidRPr="003119BB" w:rsidRDefault="00116F1E" w:rsidP="00116F1E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ügyvédi segítség igénybevételéhez is hozzásegít;</w:t>
      </w:r>
    </w:p>
    <w:p w:rsidR="00116F1E" w:rsidRPr="003119BB" w:rsidRDefault="00116F1E" w:rsidP="00116F1E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igazolja az áldozati státuszt;</w:t>
      </w:r>
    </w:p>
    <w:p w:rsidR="00116F1E" w:rsidRPr="003119BB" w:rsidRDefault="00116F1E" w:rsidP="00116F1E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krízishelyzet fennállása esetén azonnali pénzügyi segélyt adhat (5 napon belül beadott kérelem alapján).</w:t>
      </w:r>
    </w:p>
    <w:p w:rsidR="00116F1E" w:rsidRPr="00FF7043" w:rsidRDefault="00116F1E" w:rsidP="00116F1E">
      <w:pPr>
        <w:pStyle w:val="Listaszerbekezds"/>
        <w:numPr>
          <w:ilvl w:val="0"/>
          <w:numId w:val="5"/>
        </w:numPr>
        <w:tabs>
          <w:tab w:val="left" w:pos="-993"/>
        </w:tabs>
        <w:ind w:left="284"/>
      </w:pPr>
      <w:r w:rsidRPr="003119BB">
        <w:t>A személy elleni erőszakos bűncselekmények súlyos sérültjei és halálos áldozataik hozzátartozói mindezen túl állami kárenyhítést is igényelhetnek.</w:t>
      </w:r>
    </w:p>
    <w:p w:rsidR="00116F1E" w:rsidRDefault="00116F1E" w:rsidP="00064882">
      <w:pPr>
        <w:spacing w:after="320" w:line="259" w:lineRule="auto"/>
        <w:jc w:val="center"/>
        <w:rPr>
          <w:rFonts w:ascii="Bookman Old Style" w:hAnsi="Bookman Old Style" w:cs="Arial"/>
          <w:b/>
          <w:color w:val="8AC719"/>
        </w:rPr>
      </w:pPr>
      <w:r>
        <w:rPr>
          <w:noProof/>
          <w:lang w:eastAsia="hu-HU"/>
        </w:rPr>
        <w:drawing>
          <wp:inline distT="0" distB="0" distL="0" distR="0" wp14:anchorId="1C464D71" wp14:editId="5015A138">
            <wp:extent cx="2952166" cy="1190625"/>
            <wp:effectExtent l="0" t="0" r="635" b="0"/>
            <wp:docPr id="5" name="Kép 5" descr="KÃ©ptalÃ¡lat a kÃ¶vetkezÅre: âOKI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OKITâ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65" cy="119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1E" w:rsidRPr="00064882" w:rsidRDefault="00064882" w:rsidP="00064882">
      <w:pPr>
        <w:spacing w:after="320" w:line="259" w:lineRule="auto"/>
        <w:jc w:val="center"/>
        <w:rPr>
          <w:rFonts w:ascii="Bookman Old Style" w:hAnsi="Bookman Old Style" w:cs="Arial"/>
          <w:b/>
          <w:color w:val="FF0000"/>
          <w:sz w:val="24"/>
        </w:rPr>
      </w:pPr>
      <w:r w:rsidRPr="00064882">
        <w:rPr>
          <w:rFonts w:ascii="Bookman Old Style" w:hAnsi="Bookman Old Style" w:cs="Arial"/>
          <w:b/>
          <w:color w:val="FF0000"/>
          <w:sz w:val="24"/>
        </w:rPr>
        <w:t>POLGÁRŐRÖK TÁJÉKOZTATÁSÁRA</w:t>
      </w:r>
    </w:p>
    <w:p w:rsidR="00116F1E" w:rsidRPr="00116F1E" w:rsidRDefault="00116F1E" w:rsidP="00116F1E">
      <w:pPr>
        <w:spacing w:after="320" w:line="259" w:lineRule="auto"/>
        <w:rPr>
          <w:rFonts w:ascii="Bookman Old Style" w:hAnsi="Bookman Old Style" w:cs="Arial"/>
          <w:b/>
          <w:color w:val="8AC719"/>
        </w:rPr>
      </w:pPr>
    </w:p>
    <w:bookmarkEnd w:id="0"/>
    <w:bookmarkEnd w:id="1"/>
    <w:bookmarkEnd w:id="2"/>
    <w:p w:rsidR="00CE1C90" w:rsidRPr="00CE1C90" w:rsidRDefault="00CE1C90" w:rsidP="00064882">
      <w:pPr>
        <w:spacing w:after="160" w:line="259" w:lineRule="auto"/>
        <w:ind w:left="-426"/>
        <w:jc w:val="both"/>
        <w:rPr>
          <w:rFonts w:ascii="Bookman Old Style" w:hAnsi="Bookman Old Style" w:cs="Arial"/>
          <w:b/>
          <w:color w:val="8AC719"/>
        </w:rPr>
      </w:pPr>
      <w:r w:rsidRPr="00AA0143">
        <w:rPr>
          <w:b/>
          <w:color w:val="538135" w:themeColor="accent6" w:themeShade="BF"/>
        </w:rPr>
        <w:t>MI AZ EMBERKERESLEDELEM?</w:t>
      </w:r>
    </w:p>
    <w:p w:rsidR="00CE1C90" w:rsidRDefault="00CE1C90" w:rsidP="00064882">
      <w:pPr>
        <w:ind w:left="-426"/>
        <w:jc w:val="both"/>
      </w:pPr>
      <w:r>
        <w:t xml:space="preserve">Az emberkereskedelem világszerte az egyik legjövedelmezőbb személy elleni bűncselekmény, az emberi szabadság és méltóság súlyos megsértése, mely jelzi, hogy a rabszolgaság a XXI. században tovább él. Az emberkereskedelem a Bűntető Törvénykönyvről szóló 2012. évi C. törvény 192. pontja értelmében aki mást elad, megvásárol, elcserél, ellenszolgáltatásként átad vagy átvesz, illetve </w:t>
      </w:r>
      <w:proofErr w:type="gramStart"/>
      <w:r>
        <w:t>ezen</w:t>
      </w:r>
      <w:proofErr w:type="gramEnd"/>
      <w:r>
        <w:t xml:space="preserve"> cselekmények megvalósítása érdekében szállít, elszállásol, elrejt vagy másnak megszerez, bűncselekményt követ el.</w:t>
      </w:r>
    </w:p>
    <w:tbl>
      <w:tblPr>
        <w:tblpPr w:leftFromText="141" w:rightFromText="141" w:vertAnchor="text" w:horzAnchor="page" w:tblpX="223" w:tblpY="233"/>
        <w:tblW w:w="8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192"/>
      </w:tblGrid>
      <w:tr w:rsidR="00CE1C90" w:rsidRPr="003A66FB" w:rsidTr="00E75CFB">
        <w:trPr>
          <w:trHeight w:val="362"/>
        </w:trPr>
        <w:tc>
          <w:tcPr>
            <w:tcW w:w="1809" w:type="dxa"/>
            <w:vAlign w:val="center"/>
          </w:tcPr>
          <w:p w:rsidR="00CE1C90" w:rsidRPr="003A66FB" w:rsidRDefault="00CE1C90" w:rsidP="00E75CFB">
            <w:pPr>
              <w:rPr>
                <w:b/>
                <w:bCs/>
                <w:iCs/>
                <w:szCs w:val="24"/>
              </w:rPr>
            </w:pPr>
            <w:r w:rsidRPr="00AA0143">
              <w:rPr>
                <w:b/>
                <w:bCs/>
                <w:iCs/>
                <w:color w:val="538135" w:themeColor="accent6" w:themeShade="BF"/>
                <w:szCs w:val="24"/>
              </w:rPr>
              <w:t>Tevékenység</w:t>
            </w:r>
          </w:p>
        </w:tc>
        <w:tc>
          <w:tcPr>
            <w:tcW w:w="6192" w:type="dxa"/>
          </w:tcPr>
          <w:p w:rsidR="00CE1C90" w:rsidRPr="003A66FB" w:rsidRDefault="00CE1C90" w:rsidP="00CE1C9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toborzás</w:t>
            </w:r>
            <w:r w:rsidR="00AA0143">
              <w:rPr>
                <w:iCs/>
                <w:szCs w:val="24"/>
              </w:rPr>
              <w:t>,</w:t>
            </w:r>
            <w:r w:rsidR="00AA0143" w:rsidRPr="003A66FB">
              <w:rPr>
                <w:iCs/>
                <w:szCs w:val="24"/>
              </w:rPr>
              <w:t xml:space="preserve"> szállítás</w:t>
            </w:r>
            <w:r w:rsidRPr="003A66FB">
              <w:rPr>
                <w:iCs/>
                <w:szCs w:val="24"/>
              </w:rPr>
              <w:t>, elrejtés, elad, megvásárol, elcserél, ellenszolgáltatásként átad/átvesz</w:t>
            </w:r>
          </w:p>
        </w:tc>
      </w:tr>
      <w:tr w:rsidR="00CE1C90" w:rsidRPr="003A66FB" w:rsidTr="00E75CFB">
        <w:trPr>
          <w:trHeight w:val="1718"/>
        </w:trPr>
        <w:tc>
          <w:tcPr>
            <w:tcW w:w="1809" w:type="dxa"/>
            <w:vAlign w:val="center"/>
          </w:tcPr>
          <w:p w:rsidR="00CE1C90" w:rsidRPr="003A66FB" w:rsidRDefault="00CE1C90" w:rsidP="00E75CFB">
            <w:pPr>
              <w:rPr>
                <w:b/>
                <w:bCs/>
                <w:iCs/>
                <w:szCs w:val="24"/>
              </w:rPr>
            </w:pPr>
            <w:r w:rsidRPr="00AA0143">
              <w:rPr>
                <w:b/>
                <w:bCs/>
                <w:iCs/>
                <w:color w:val="538135" w:themeColor="accent6" w:themeShade="BF"/>
                <w:szCs w:val="24"/>
              </w:rPr>
              <w:t>Eszköz</w:t>
            </w:r>
          </w:p>
        </w:tc>
        <w:tc>
          <w:tcPr>
            <w:tcW w:w="6192" w:type="dxa"/>
          </w:tcPr>
          <w:p w:rsidR="00CE1C90" w:rsidRPr="003A66FB" w:rsidRDefault="00CE1C90" w:rsidP="00CE1C9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fenyegetés, e</w:t>
            </w:r>
            <w:r w:rsidRPr="003A66FB">
              <w:rPr>
                <w:iCs/>
                <w:szCs w:val="24"/>
              </w:rPr>
              <w:t>rőszak, kényszer, csalás, megtévesztés, emberrablás, hatalommal és kiszolgáltatott helyzettel visszaélés, anyagi ellenszolgáltatásnak vagy előnyöknek valamely személy felett ellenőrzést gyakorló személy beleegyezésének megszerzése érdekében történő nyújtása vagy elfogadása</w:t>
            </w:r>
          </w:p>
        </w:tc>
      </w:tr>
      <w:tr w:rsidR="00CE1C90" w:rsidRPr="003A66FB" w:rsidTr="00E75CFB">
        <w:trPr>
          <w:trHeight w:val="29"/>
        </w:trPr>
        <w:tc>
          <w:tcPr>
            <w:tcW w:w="1809" w:type="dxa"/>
            <w:vAlign w:val="center"/>
          </w:tcPr>
          <w:p w:rsidR="00CE1C90" w:rsidRPr="003A66FB" w:rsidRDefault="00CE1C90" w:rsidP="00E75CFB">
            <w:pPr>
              <w:rPr>
                <w:b/>
                <w:bCs/>
                <w:iCs/>
                <w:szCs w:val="24"/>
              </w:rPr>
            </w:pPr>
            <w:r w:rsidRPr="00AA0143">
              <w:rPr>
                <w:b/>
                <w:bCs/>
                <w:iCs/>
                <w:color w:val="538135" w:themeColor="accent6" w:themeShade="BF"/>
                <w:szCs w:val="24"/>
              </w:rPr>
              <w:t>Cél</w:t>
            </w:r>
          </w:p>
        </w:tc>
        <w:tc>
          <w:tcPr>
            <w:tcW w:w="6192" w:type="dxa"/>
          </w:tcPr>
          <w:p w:rsidR="00CE1C90" w:rsidRPr="003A66FB" w:rsidRDefault="00CE1C90" w:rsidP="00CE1C9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szexuális célú kizsákmányolás</w:t>
            </w:r>
            <w:r w:rsidRPr="003A66FB">
              <w:rPr>
                <w:iCs/>
                <w:szCs w:val="24"/>
              </w:rPr>
              <w:t>, munka célú kizsákmányolás, házi rabszolgaság, szervkereskedelem</w:t>
            </w:r>
            <w:r>
              <w:rPr>
                <w:iCs/>
                <w:szCs w:val="24"/>
              </w:rPr>
              <w:t>, stb.</w:t>
            </w:r>
          </w:p>
        </w:tc>
      </w:tr>
    </w:tbl>
    <w:p w:rsidR="00CE1C90" w:rsidRDefault="00064882" w:rsidP="00064882">
      <w:pPr>
        <w:jc w:val="center"/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F44B1" wp14:editId="117B12A5">
                <wp:simplePos x="0" y="0"/>
                <wp:positionH relativeFrom="column">
                  <wp:posOffset>429260</wp:posOffset>
                </wp:positionH>
                <wp:positionV relativeFrom="paragraph">
                  <wp:posOffset>3161030</wp:posOffset>
                </wp:positionV>
                <wp:extent cx="490855" cy="431800"/>
                <wp:effectExtent l="38100" t="0" r="23495" b="6350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855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0739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33.8pt;margin-top:248.9pt;width:38.65pt;height:3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00CB3" wp14:editId="3FA401F9">
                <wp:simplePos x="0" y="0"/>
                <wp:positionH relativeFrom="column">
                  <wp:posOffset>2362835</wp:posOffset>
                </wp:positionH>
                <wp:positionV relativeFrom="paragraph">
                  <wp:posOffset>3199130</wp:posOffset>
                </wp:positionV>
                <wp:extent cx="3810" cy="452755"/>
                <wp:effectExtent l="95250" t="0" r="72390" b="61595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52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EECE663" id="Egyenes összekötő nyíllal 2" o:spid="_x0000_s1026" type="#_x0000_t32" style="position:absolute;margin-left:186.05pt;margin-top:251.9pt;width:.3pt;height:35.6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" strokecolor="#4472c4 [3204]" strokeweight=".5pt">
                <v:stroke endarrow="open" joinstyle="miter"/>
              </v:shape>
            </w:pict>
          </mc:Fallback>
        </mc:AlternateContent>
      </w:r>
      <w:r w:rsidR="00CE1C90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3BED5" wp14:editId="11FC986B">
                <wp:simplePos x="0" y="0"/>
                <wp:positionH relativeFrom="column">
                  <wp:posOffset>3617595</wp:posOffset>
                </wp:positionH>
                <wp:positionV relativeFrom="paragraph">
                  <wp:posOffset>3204845</wp:posOffset>
                </wp:positionV>
                <wp:extent cx="638810" cy="406400"/>
                <wp:effectExtent l="0" t="0" r="66040" b="5080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D2083C" id="Egyenes összekötő nyíllal 3" o:spid="_x0000_s1026" type="#_x0000_t32" style="position:absolute;margin-left:284.85pt;margin-top:252.35pt;width:50.3pt;height:3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" strokecolor="#4472c4 [3204]" strokeweight=".5pt">
                <v:stroke endarrow="open" joinstyle="miter"/>
              </v:shape>
            </w:pict>
          </mc:Fallback>
        </mc:AlternateContent>
      </w:r>
      <w:r w:rsidR="00CE1C90" w:rsidRPr="00793877">
        <w:rPr>
          <w:b/>
          <w:noProof/>
          <w:lang w:eastAsia="hu-HU"/>
        </w:rPr>
        <w:drawing>
          <wp:inline distT="0" distB="0" distL="0" distR="0" wp14:anchorId="692E2813" wp14:editId="2AC44981">
            <wp:extent cx="3467100" cy="884647"/>
            <wp:effectExtent l="0" t="0" r="0" b="0"/>
            <wp:docPr id="2253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8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43" w:rsidRPr="00AA0143" w:rsidRDefault="00AA0143" w:rsidP="00AA0143">
      <w:pPr>
        <w:jc w:val="center"/>
        <w:rPr>
          <w:b/>
        </w:rPr>
      </w:pPr>
    </w:p>
    <w:p w:rsidR="00AA0143" w:rsidRPr="00AA0143" w:rsidRDefault="00064882" w:rsidP="00064882">
      <w:pPr>
        <w:ind w:left="1416" w:firstLine="708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AZ </w:t>
      </w:r>
      <w:r w:rsidR="00AA0143" w:rsidRPr="00AA0143">
        <w:rPr>
          <w:b/>
          <w:color w:val="538135" w:themeColor="accent6" w:themeShade="BF"/>
        </w:rPr>
        <w:t>EMBERKERESKEDELEM ÁLDOZATAI</w:t>
      </w:r>
    </w:p>
    <w:p w:rsidR="00AA0143" w:rsidRPr="00145D26" w:rsidRDefault="00AA0143" w:rsidP="00AA0143">
      <w:pPr>
        <w:jc w:val="both"/>
      </w:pPr>
      <w:r w:rsidRPr="00145D26">
        <w:t>Az emberkereskedelem áldozatai nem jellemezhetőek egyetlen profillal, áldozattá bárki válhat nemre, korra és nemi, illetve szexuális hovatartozásra tekintet nélkül, azonban mégis vannak kényszerítő (</w:t>
      </w:r>
      <w:proofErr w:type="spellStart"/>
      <w:r w:rsidRPr="00145D26">
        <w:t>push</w:t>
      </w:r>
      <w:proofErr w:type="spellEnd"/>
      <w:r w:rsidRPr="00145D26">
        <w:t>), illetve vonzó (</w:t>
      </w:r>
      <w:proofErr w:type="spellStart"/>
      <w:r w:rsidRPr="00145D26">
        <w:t>pull</w:t>
      </w:r>
      <w:proofErr w:type="spellEnd"/>
      <w:r w:rsidRPr="00145D26">
        <w:t>) tényezők, melyek nagymértékben elősegíthetik az elkövető részéről a toborzás sikerességét.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1"/>
        <w:gridCol w:w="3698"/>
      </w:tblGrid>
      <w:tr w:rsidR="00AA0143" w:rsidRPr="003A66FB" w:rsidTr="000C3423">
        <w:trPr>
          <w:jc w:val="center"/>
        </w:trPr>
        <w:tc>
          <w:tcPr>
            <w:tcW w:w="4606" w:type="dxa"/>
            <w:shd w:val="clear" w:color="auto" w:fill="D9D9D9" w:themeFill="background1" w:themeFillShade="D9"/>
          </w:tcPr>
          <w:p w:rsidR="00AA0143" w:rsidRPr="004E0D38" w:rsidRDefault="00E70E4D" w:rsidP="000C34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Kényszerítő tényezők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A0143" w:rsidRPr="004E0D38" w:rsidRDefault="00E70E4D" w:rsidP="000C34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Vonzó tényezők</w:t>
            </w:r>
          </w:p>
        </w:tc>
      </w:tr>
      <w:tr w:rsidR="00AA0143" w:rsidRPr="003A66FB" w:rsidTr="000C3423">
        <w:trPr>
          <w:jc w:val="center"/>
        </w:trPr>
        <w:tc>
          <w:tcPr>
            <w:tcW w:w="4606" w:type="dxa"/>
          </w:tcPr>
          <w:p w:rsidR="00AA0143" w:rsidRPr="00B27AE8" w:rsidRDefault="00AA0143" w:rsidP="000C3423">
            <w:pPr>
              <w:jc w:val="center"/>
              <w:rPr>
                <w:bCs/>
                <w:szCs w:val="24"/>
              </w:rPr>
            </w:pPr>
            <w:r w:rsidRPr="00B27AE8">
              <w:rPr>
                <w:bCs/>
                <w:szCs w:val="24"/>
              </w:rPr>
              <w:t>magas munkanélküliségi ráta, ahol a munkaerőpiac nem nyitott a női munkavállalók előtt</w:t>
            </w:r>
          </w:p>
        </w:tc>
        <w:tc>
          <w:tcPr>
            <w:tcW w:w="4606" w:type="dxa"/>
          </w:tcPr>
          <w:p w:rsidR="00AA0143" w:rsidRPr="00B27AE8" w:rsidRDefault="00AA0143" w:rsidP="000C3423">
            <w:pPr>
              <w:jc w:val="center"/>
              <w:rPr>
                <w:szCs w:val="24"/>
              </w:rPr>
            </w:pPr>
            <w:r w:rsidRPr="00B27AE8">
              <w:rPr>
                <w:szCs w:val="24"/>
              </w:rPr>
              <w:t>jobb életkörülmények ígérete, tanulásvágy felsőoktatásban</w:t>
            </w:r>
          </w:p>
        </w:tc>
      </w:tr>
      <w:tr w:rsidR="00AA0143" w:rsidRPr="003A66FB" w:rsidTr="000C3423">
        <w:trPr>
          <w:jc w:val="center"/>
        </w:trPr>
        <w:tc>
          <w:tcPr>
            <w:tcW w:w="4606" w:type="dxa"/>
          </w:tcPr>
          <w:p w:rsidR="00AA0143" w:rsidRPr="00B27AE8" w:rsidRDefault="00AA0143" w:rsidP="000C3423">
            <w:pPr>
              <w:jc w:val="center"/>
              <w:rPr>
                <w:bCs/>
                <w:szCs w:val="24"/>
              </w:rPr>
            </w:pPr>
            <w:r w:rsidRPr="00B27AE8">
              <w:rPr>
                <w:bCs/>
                <w:szCs w:val="24"/>
              </w:rPr>
              <w:t>szexuális vagy etnikai diszkrimináció</w:t>
            </w:r>
          </w:p>
        </w:tc>
        <w:tc>
          <w:tcPr>
            <w:tcW w:w="4606" w:type="dxa"/>
          </w:tcPr>
          <w:p w:rsidR="00AA0143" w:rsidRPr="00B27AE8" w:rsidRDefault="00AA0143" w:rsidP="000C3423">
            <w:pPr>
              <w:jc w:val="center"/>
              <w:rPr>
                <w:szCs w:val="24"/>
              </w:rPr>
            </w:pPr>
            <w:r w:rsidRPr="00B27AE8">
              <w:rPr>
                <w:szCs w:val="24"/>
              </w:rPr>
              <w:t>nyitottabb társadalmi eszmék, elfogadóbb állam képe</w:t>
            </w:r>
          </w:p>
        </w:tc>
      </w:tr>
      <w:tr w:rsidR="00AA0143" w:rsidRPr="003A66FB" w:rsidTr="000C3423">
        <w:trPr>
          <w:jc w:val="center"/>
        </w:trPr>
        <w:tc>
          <w:tcPr>
            <w:tcW w:w="4606" w:type="dxa"/>
          </w:tcPr>
          <w:p w:rsidR="00AA0143" w:rsidRPr="00B27AE8" w:rsidRDefault="00AA0143" w:rsidP="000C3423">
            <w:pPr>
              <w:jc w:val="center"/>
              <w:rPr>
                <w:bCs/>
                <w:szCs w:val="24"/>
              </w:rPr>
            </w:pPr>
            <w:r w:rsidRPr="00B27AE8">
              <w:rPr>
                <w:bCs/>
                <w:szCs w:val="24"/>
              </w:rPr>
              <w:t>szociális infrastruktúra elmaradottsága</w:t>
            </w:r>
          </w:p>
        </w:tc>
        <w:tc>
          <w:tcPr>
            <w:tcW w:w="4606" w:type="dxa"/>
          </w:tcPr>
          <w:p w:rsidR="00AA0143" w:rsidRPr="00B27AE8" w:rsidRDefault="00AA0143" w:rsidP="000C3423">
            <w:pPr>
              <w:jc w:val="center"/>
              <w:rPr>
                <w:szCs w:val="24"/>
              </w:rPr>
            </w:pPr>
            <w:r w:rsidRPr="00B27AE8">
              <w:rPr>
                <w:szCs w:val="24"/>
              </w:rPr>
              <w:t>olcsó munkaerőre való igény, könnyebb boldogulás gondolata</w:t>
            </w:r>
          </w:p>
        </w:tc>
      </w:tr>
      <w:tr w:rsidR="00AA0143" w:rsidRPr="003A66FB" w:rsidTr="000C3423">
        <w:trPr>
          <w:jc w:val="center"/>
        </w:trPr>
        <w:tc>
          <w:tcPr>
            <w:tcW w:w="4606" w:type="dxa"/>
          </w:tcPr>
          <w:p w:rsidR="00AA0143" w:rsidRPr="00B27AE8" w:rsidRDefault="00AA0143" w:rsidP="000C3423">
            <w:pPr>
              <w:jc w:val="center"/>
              <w:rPr>
                <w:bCs/>
                <w:szCs w:val="24"/>
              </w:rPr>
            </w:pPr>
            <w:r w:rsidRPr="00B27AE8">
              <w:rPr>
                <w:bCs/>
                <w:szCs w:val="24"/>
              </w:rPr>
              <w:t>egyéb körülmények: háború, üldöztetés</w:t>
            </w:r>
          </w:p>
        </w:tc>
        <w:tc>
          <w:tcPr>
            <w:tcW w:w="4606" w:type="dxa"/>
          </w:tcPr>
          <w:p w:rsidR="00AA0143" w:rsidRPr="00B27AE8" w:rsidRDefault="00AA0143" w:rsidP="000C3423">
            <w:pPr>
              <w:jc w:val="center"/>
              <w:rPr>
                <w:szCs w:val="24"/>
              </w:rPr>
            </w:pPr>
            <w:r w:rsidRPr="00B27AE8">
              <w:rPr>
                <w:szCs w:val="24"/>
              </w:rPr>
              <w:t>stabil, biztonságos állam képe</w:t>
            </w:r>
          </w:p>
        </w:tc>
      </w:tr>
    </w:tbl>
    <w:p w:rsidR="00CE1C90" w:rsidRDefault="00CE1C90" w:rsidP="00CE1C90">
      <w:pPr>
        <w:tabs>
          <w:tab w:val="left" w:pos="1873"/>
        </w:tabs>
      </w:pPr>
      <w:r>
        <w:tab/>
      </w:r>
    </w:p>
    <w:p w:rsidR="00AA0143" w:rsidRPr="00AA0143" w:rsidRDefault="00AA0143" w:rsidP="00AA0143">
      <w:pPr>
        <w:rPr>
          <w:b/>
          <w:color w:val="538135" w:themeColor="accent6" w:themeShade="BF"/>
        </w:rPr>
      </w:pPr>
      <w:r w:rsidRPr="00AA0143">
        <w:rPr>
          <w:b/>
          <w:color w:val="538135" w:themeColor="accent6" w:themeShade="BF"/>
        </w:rPr>
        <w:t>LEGVESZÉLYEZTETETTEBB ÁLDOZATI CSOPORTOK</w:t>
      </w:r>
    </w:p>
    <w:p w:rsidR="00AA0143" w:rsidRPr="00E75CFB" w:rsidRDefault="00AA0143" w:rsidP="00E75CFB">
      <w:pPr>
        <w:pStyle w:val="Listaszerbekezds"/>
        <w:numPr>
          <w:ilvl w:val="0"/>
          <w:numId w:val="5"/>
        </w:num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E75CFB">
        <w:rPr>
          <w:rFonts w:asciiTheme="minorHAnsi" w:hAnsiTheme="minorHAnsi" w:cstheme="minorHAnsi"/>
          <w:sz w:val="22"/>
          <w:szCs w:val="22"/>
        </w:rPr>
        <w:t>nők</w:t>
      </w:r>
    </w:p>
    <w:p w:rsidR="00AA0143" w:rsidRPr="00E75CFB" w:rsidRDefault="00AA0143" w:rsidP="00E75CFB">
      <w:pPr>
        <w:pStyle w:val="Listaszerbekezds"/>
        <w:numPr>
          <w:ilvl w:val="0"/>
          <w:numId w:val="5"/>
        </w:num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E75CFB">
        <w:rPr>
          <w:rFonts w:asciiTheme="minorHAnsi" w:hAnsiTheme="minorHAnsi" w:cstheme="minorHAnsi"/>
          <w:sz w:val="22"/>
          <w:szCs w:val="22"/>
        </w:rPr>
        <w:t>gyermekek</w:t>
      </w:r>
    </w:p>
    <w:p w:rsidR="00AA0143" w:rsidRPr="00E75CFB" w:rsidRDefault="00AA0143" w:rsidP="00E75CFB">
      <w:pPr>
        <w:pStyle w:val="Listaszerbekezds"/>
        <w:numPr>
          <w:ilvl w:val="0"/>
          <w:numId w:val="5"/>
        </w:num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E75CFB">
        <w:rPr>
          <w:rFonts w:asciiTheme="minorHAnsi" w:hAnsiTheme="minorHAnsi" w:cstheme="minorHAnsi"/>
          <w:sz w:val="22"/>
          <w:szCs w:val="22"/>
        </w:rPr>
        <w:t>romák</w:t>
      </w:r>
    </w:p>
    <w:p w:rsidR="00AA0143" w:rsidRPr="00E75CFB" w:rsidRDefault="00AA0143" w:rsidP="00E75CFB">
      <w:pPr>
        <w:pStyle w:val="Listaszerbekezds"/>
        <w:numPr>
          <w:ilvl w:val="0"/>
          <w:numId w:val="5"/>
        </w:num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E75CFB">
        <w:rPr>
          <w:rFonts w:asciiTheme="minorHAnsi" w:hAnsiTheme="minorHAnsi" w:cstheme="minorHAnsi"/>
          <w:sz w:val="22"/>
          <w:szCs w:val="22"/>
        </w:rPr>
        <w:t>bevándorlók és menekültek</w:t>
      </w:r>
    </w:p>
    <w:p w:rsidR="00AA0143" w:rsidRPr="00E75CFB" w:rsidRDefault="007E68E5" w:rsidP="00E75CFB">
      <w:pPr>
        <w:pStyle w:val="Listaszerbekezds"/>
        <w:numPr>
          <w:ilvl w:val="0"/>
          <w:numId w:val="5"/>
        </w:numPr>
        <w:spacing w:after="20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D453BB" wp14:editId="2D9CF0AC">
                <wp:simplePos x="0" y="0"/>
                <wp:positionH relativeFrom="page">
                  <wp:posOffset>346710</wp:posOffset>
                </wp:positionH>
                <wp:positionV relativeFrom="page">
                  <wp:posOffset>6110605</wp:posOffset>
                </wp:positionV>
                <wp:extent cx="1506220" cy="1169035"/>
                <wp:effectExtent l="0" t="0" r="17780" b="12065"/>
                <wp:wrapSquare wrapText="bothSides"/>
                <wp:docPr id="6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169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C90" w:rsidRPr="00793877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9387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Szexuális célú kizsákmányolás</w:t>
                            </w:r>
                          </w:p>
                          <w:p w:rsidR="00CE1C90" w:rsidRPr="00AA0143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A014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prostitúció</w:t>
                            </w:r>
                            <w:proofErr w:type="gramEnd"/>
                          </w:p>
                          <w:p w:rsidR="00CE1C90" w:rsidRPr="00AA0143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A014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gyermekprostitúció</w:t>
                            </w:r>
                            <w:proofErr w:type="gramEnd"/>
                          </w:p>
                          <w:p w:rsidR="00CE1C90" w:rsidRPr="00AA0143" w:rsidRDefault="00E75CFB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A014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gyermekpornográfia</w:t>
                            </w:r>
                            <w:proofErr w:type="gramEnd"/>
                          </w:p>
                          <w:p w:rsidR="00CE1C90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E1C90" w:rsidRPr="00793877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E1C90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.3pt;margin-top:481.15pt;width:118.6pt;height:92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" o:allowincell="f" fillcolor="white [3201]" strokecolor="#538135 [2409]" strokeweight="1pt">
                <v:textbox inset="10.8pt,7.2pt,10.8pt,7.2pt">
                  <w:txbxContent>
                    <w:p w:rsidR="00CE1C90" w:rsidRPr="00793877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79387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Szexuális célú kizsákmányolás</w:t>
                      </w:r>
                    </w:p>
                    <w:p w:rsidR="00CE1C90" w:rsidRPr="00AA0143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AA014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prostitúció</w:t>
                      </w:r>
                      <w:proofErr w:type="gramEnd"/>
                    </w:p>
                    <w:p w:rsidR="00CE1C90" w:rsidRPr="00AA0143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AA014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gyermekprostitúció</w:t>
                      </w:r>
                      <w:proofErr w:type="gramEnd"/>
                    </w:p>
                    <w:p w:rsidR="00CE1C90" w:rsidRPr="00AA0143" w:rsidRDefault="00E75CFB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AA014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gyermekpornográfia</w:t>
                      </w:r>
                      <w:proofErr w:type="gramEnd"/>
                    </w:p>
                    <w:p w:rsidR="00CE1C90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E1C90" w:rsidRPr="00793877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E1C90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C202F6" wp14:editId="49F8661E">
                <wp:simplePos x="0" y="0"/>
                <wp:positionH relativeFrom="page">
                  <wp:posOffset>1943100</wp:posOffset>
                </wp:positionH>
                <wp:positionV relativeFrom="page">
                  <wp:posOffset>6115685</wp:posOffset>
                </wp:positionV>
                <wp:extent cx="1666875" cy="1169035"/>
                <wp:effectExtent l="0" t="0" r="28575" b="1206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69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C90" w:rsidRPr="00793877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Munka</w:t>
                            </w:r>
                            <w:r w:rsidRPr="0079387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célú kizsákmányolás</w:t>
                            </w:r>
                          </w:p>
                          <w:p w:rsidR="00CE1C90" w:rsidRPr="00793877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kényszermunka</w:t>
                            </w:r>
                            <w:proofErr w:type="gramEnd"/>
                          </w:p>
                          <w:p w:rsidR="00CE1C90" w:rsidRPr="00793877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9387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gyermek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munka</w:t>
                            </w:r>
                            <w:proofErr w:type="gramEnd"/>
                          </w:p>
                          <w:p w:rsidR="00CE1C90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házi</w:t>
                            </w:r>
                            <w:proofErr w:type="gramEnd"/>
                            <w:r w:rsidR="00E75C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rabszolgaság</w:t>
                            </w:r>
                          </w:p>
                          <w:p w:rsidR="00AA0143" w:rsidRDefault="00AA0143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E1C90" w:rsidRPr="00793877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E1C90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pt;margin-top:481.55pt;width:131.25pt;height:92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" o:allowincell="f" fillcolor="white [3201]" strokecolor="#538135 [2409]" strokeweight="1pt">
                <v:textbox inset="10.8pt,7.2pt,10.8pt,7.2pt">
                  <w:txbxContent>
                    <w:p w:rsidR="00CE1C90" w:rsidRPr="00793877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Munka</w:t>
                      </w:r>
                      <w:r w:rsidRPr="0079387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célú kizsákmányolás</w:t>
                      </w:r>
                    </w:p>
                    <w:p w:rsidR="00CE1C90" w:rsidRPr="00793877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kényszermunka</w:t>
                      </w:r>
                      <w:proofErr w:type="gramEnd"/>
                    </w:p>
                    <w:p w:rsidR="00CE1C90" w:rsidRPr="00793877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79387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gyermek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munka</w:t>
                      </w:r>
                      <w:proofErr w:type="gramEnd"/>
                    </w:p>
                    <w:p w:rsidR="00CE1C90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házi</w:t>
                      </w:r>
                      <w:proofErr w:type="gramEnd"/>
                      <w:r w:rsidR="00E75C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rabszolgaság</w:t>
                      </w:r>
                    </w:p>
                    <w:p w:rsidR="00AA0143" w:rsidRDefault="00AA0143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E1C90" w:rsidRPr="00793877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E1C90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0E4ACC3" wp14:editId="6FC495F2">
                <wp:simplePos x="0" y="0"/>
                <wp:positionH relativeFrom="page">
                  <wp:posOffset>3743325</wp:posOffset>
                </wp:positionH>
                <wp:positionV relativeFrom="page">
                  <wp:posOffset>6115050</wp:posOffset>
                </wp:positionV>
                <wp:extent cx="1506220" cy="1159510"/>
                <wp:effectExtent l="0" t="0" r="17780" b="21590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159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C90" w:rsidRPr="00793877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Egyéb</w:t>
                            </w:r>
                            <w:r w:rsidRPr="0079387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célú kizsákmányolás</w:t>
                            </w:r>
                          </w:p>
                          <w:p w:rsidR="00CE1C90" w:rsidRPr="00793877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adós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rabszolgaság</w:t>
                            </w:r>
                          </w:p>
                          <w:p w:rsidR="00CE1C90" w:rsidRPr="00793877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bérkoldultatás</w:t>
                            </w:r>
                            <w:proofErr w:type="gramEnd"/>
                          </w:p>
                          <w:p w:rsidR="00CE1C90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szervkereskedelem</w:t>
                            </w:r>
                            <w:proofErr w:type="gramEnd"/>
                          </w:p>
                          <w:p w:rsidR="00CE1C90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E1C90" w:rsidRPr="00793877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E1C90" w:rsidRDefault="00CE1C90" w:rsidP="00CE1C9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4.75pt;margin-top:481.5pt;width:118.6pt;height:9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" o:allowincell="f" fillcolor="white [3201]" strokecolor="#538135 [2409]" strokeweight="1pt">
                <v:textbox inset="10.8pt,7.2pt,10.8pt,7.2pt">
                  <w:txbxContent>
                    <w:p w:rsidR="00CE1C90" w:rsidRPr="00793877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Egyéb</w:t>
                      </w:r>
                      <w:r w:rsidRPr="0079387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célú kizsákmányolás</w:t>
                      </w:r>
                    </w:p>
                    <w:p w:rsidR="00CE1C90" w:rsidRPr="00793877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adós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 xml:space="preserve"> rabszolgaság</w:t>
                      </w:r>
                    </w:p>
                    <w:p w:rsidR="00CE1C90" w:rsidRPr="00793877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</w:rPr>
                        <w:t>bérkoldultatás</w:t>
                      </w:r>
                      <w:proofErr w:type="gramEnd"/>
                    </w:p>
                    <w:p w:rsidR="00CE1C90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szervkereskedelem</w:t>
                      </w:r>
                      <w:proofErr w:type="gramEnd"/>
                    </w:p>
                    <w:p w:rsidR="00CE1C90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E1C90" w:rsidRPr="00793877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E1C90" w:rsidRDefault="00CE1C90" w:rsidP="00CE1C9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A0143" w:rsidRPr="00E75CFB">
        <w:rPr>
          <w:rFonts w:asciiTheme="minorHAnsi" w:hAnsiTheme="minorHAnsi" w:cstheme="minorHAnsi"/>
          <w:sz w:val="22"/>
          <w:szCs w:val="22"/>
        </w:rPr>
        <w:t>fogyatékossággal élő személyek</w:t>
      </w:r>
    </w:p>
    <w:p w:rsidR="00AA0143" w:rsidRPr="00E75CFB" w:rsidRDefault="00AA0143" w:rsidP="00E75CFB">
      <w:pPr>
        <w:pStyle w:val="Listaszerbekezds"/>
        <w:numPr>
          <w:ilvl w:val="0"/>
          <w:numId w:val="5"/>
        </w:num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E75CFB">
        <w:rPr>
          <w:rFonts w:asciiTheme="minorHAnsi" w:hAnsiTheme="minorHAnsi" w:cstheme="minorHAnsi"/>
          <w:sz w:val="22"/>
          <w:szCs w:val="22"/>
        </w:rPr>
        <w:t>LMBT személyek</w:t>
      </w:r>
      <w:r w:rsidR="00064882" w:rsidRPr="00E75CFB">
        <w:rPr>
          <w:rFonts w:asciiTheme="minorHAnsi" w:hAnsiTheme="minorHAnsi" w:cstheme="minorHAnsi"/>
          <w:sz w:val="22"/>
          <w:szCs w:val="22"/>
        </w:rPr>
        <w:t xml:space="preserve"> (leszbikus, meleg, biszexuális és transz</w:t>
      </w:r>
      <w:r w:rsidR="00E75CFB">
        <w:rPr>
          <w:rFonts w:asciiTheme="minorHAnsi" w:hAnsiTheme="minorHAnsi" w:cstheme="minorHAnsi"/>
          <w:sz w:val="22"/>
          <w:szCs w:val="22"/>
        </w:rPr>
        <w:t xml:space="preserve"> </w:t>
      </w:r>
      <w:r w:rsidR="00064882" w:rsidRPr="00E75CFB">
        <w:rPr>
          <w:rFonts w:asciiTheme="minorHAnsi" w:hAnsiTheme="minorHAnsi" w:cstheme="minorHAnsi"/>
          <w:sz w:val="22"/>
          <w:szCs w:val="22"/>
        </w:rPr>
        <w:t>nemű)</w:t>
      </w:r>
    </w:p>
    <w:p w:rsidR="00AA0143" w:rsidRPr="00A028C3" w:rsidRDefault="00E75CFB" w:rsidP="00E75CFB">
      <w:pPr>
        <w:pStyle w:val="Listaszerbekezds"/>
        <w:numPr>
          <w:ilvl w:val="0"/>
          <w:numId w:val="5"/>
        </w:numPr>
        <w:spacing w:after="200"/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A0143" w:rsidRPr="00E75CFB">
        <w:rPr>
          <w:rFonts w:asciiTheme="minorHAnsi" w:hAnsiTheme="minorHAnsi" w:cstheme="minorHAnsi"/>
          <w:sz w:val="22"/>
          <w:szCs w:val="22"/>
        </w:rPr>
        <w:t>zenvedélybetegek</w:t>
      </w:r>
    </w:p>
    <w:p w:rsidR="001D5395" w:rsidRPr="00061C55" w:rsidRDefault="001D5395" w:rsidP="00061C55">
      <w:pPr>
        <w:spacing w:line="241" w:lineRule="auto"/>
        <w:jc w:val="both"/>
        <w:rPr>
          <w:rFonts w:ascii="Bookman Old Style" w:hAnsi="Bookman Old Style" w:cs="Arial"/>
        </w:rPr>
      </w:pPr>
      <w:bookmarkStart w:id="3" w:name="_GoBack"/>
      <w:bookmarkEnd w:id="3"/>
    </w:p>
    <w:sectPr w:rsidR="001D5395" w:rsidRPr="00061C55" w:rsidSect="00064882">
      <w:pgSz w:w="16838" w:h="11906" w:orient="landscape" w:code="9"/>
      <w:pgMar w:top="426" w:right="678" w:bottom="568" w:left="851" w:header="709" w:footer="709" w:gutter="0"/>
      <w:cols w:num="2" w:space="9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87" w:rsidRDefault="00176387" w:rsidP="00CE1C90">
      <w:pPr>
        <w:spacing w:after="0" w:line="240" w:lineRule="auto"/>
      </w:pPr>
      <w:r>
        <w:separator/>
      </w:r>
    </w:p>
  </w:endnote>
  <w:endnote w:type="continuationSeparator" w:id="0">
    <w:p w:rsidR="00176387" w:rsidRDefault="00176387" w:rsidP="00CE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87" w:rsidRDefault="00176387" w:rsidP="00CE1C90">
      <w:pPr>
        <w:spacing w:after="0" w:line="240" w:lineRule="auto"/>
      </w:pPr>
      <w:r>
        <w:separator/>
      </w:r>
    </w:p>
  </w:footnote>
  <w:footnote w:type="continuationSeparator" w:id="0">
    <w:p w:rsidR="00176387" w:rsidRDefault="00176387" w:rsidP="00CE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2AE8944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9D3BBC"/>
    <w:multiLevelType w:val="hybridMultilevel"/>
    <w:tmpl w:val="EAB6D49E"/>
    <w:lvl w:ilvl="0" w:tplc="769846B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27D3570"/>
    <w:multiLevelType w:val="hybridMultilevel"/>
    <w:tmpl w:val="451229E2"/>
    <w:lvl w:ilvl="0" w:tplc="06925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A36AF"/>
    <w:multiLevelType w:val="multilevel"/>
    <w:tmpl w:val="32F2FA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A5"/>
    <w:rsid w:val="000337A0"/>
    <w:rsid w:val="000457A0"/>
    <w:rsid w:val="00061C55"/>
    <w:rsid w:val="00064882"/>
    <w:rsid w:val="00070EFE"/>
    <w:rsid w:val="00077C17"/>
    <w:rsid w:val="000B72DD"/>
    <w:rsid w:val="000E20DB"/>
    <w:rsid w:val="000F2293"/>
    <w:rsid w:val="00116F1E"/>
    <w:rsid w:val="00176387"/>
    <w:rsid w:val="0018707D"/>
    <w:rsid w:val="001C3A17"/>
    <w:rsid w:val="001D5395"/>
    <w:rsid w:val="00270593"/>
    <w:rsid w:val="00297A7E"/>
    <w:rsid w:val="002A6DB1"/>
    <w:rsid w:val="003119BB"/>
    <w:rsid w:val="003330F0"/>
    <w:rsid w:val="003611EE"/>
    <w:rsid w:val="00373744"/>
    <w:rsid w:val="003C05FC"/>
    <w:rsid w:val="003D08F6"/>
    <w:rsid w:val="00422D45"/>
    <w:rsid w:val="00430F4E"/>
    <w:rsid w:val="00437E07"/>
    <w:rsid w:val="004718BE"/>
    <w:rsid w:val="004A6155"/>
    <w:rsid w:val="004D453F"/>
    <w:rsid w:val="005147C9"/>
    <w:rsid w:val="00523EA6"/>
    <w:rsid w:val="00552988"/>
    <w:rsid w:val="005636DA"/>
    <w:rsid w:val="0057690F"/>
    <w:rsid w:val="005A1E66"/>
    <w:rsid w:val="005F1292"/>
    <w:rsid w:val="00600621"/>
    <w:rsid w:val="00611D70"/>
    <w:rsid w:val="006977C9"/>
    <w:rsid w:val="006A17CC"/>
    <w:rsid w:val="00722DA4"/>
    <w:rsid w:val="00750D39"/>
    <w:rsid w:val="007915A5"/>
    <w:rsid w:val="007A6D69"/>
    <w:rsid w:val="007D1EC1"/>
    <w:rsid w:val="007E4CEF"/>
    <w:rsid w:val="007E68E5"/>
    <w:rsid w:val="0081078F"/>
    <w:rsid w:val="008E7E14"/>
    <w:rsid w:val="00935966"/>
    <w:rsid w:val="009F342B"/>
    <w:rsid w:val="00A200A7"/>
    <w:rsid w:val="00AA0143"/>
    <w:rsid w:val="00B15718"/>
    <w:rsid w:val="00B5182A"/>
    <w:rsid w:val="00B865A9"/>
    <w:rsid w:val="00BE22E0"/>
    <w:rsid w:val="00C321DB"/>
    <w:rsid w:val="00C601AF"/>
    <w:rsid w:val="00C86085"/>
    <w:rsid w:val="00CA652C"/>
    <w:rsid w:val="00CB0D89"/>
    <w:rsid w:val="00CE115B"/>
    <w:rsid w:val="00CE1C90"/>
    <w:rsid w:val="00DA518F"/>
    <w:rsid w:val="00DD61D5"/>
    <w:rsid w:val="00DE7682"/>
    <w:rsid w:val="00DE7FA5"/>
    <w:rsid w:val="00E033DB"/>
    <w:rsid w:val="00E05F89"/>
    <w:rsid w:val="00E10470"/>
    <w:rsid w:val="00E21285"/>
    <w:rsid w:val="00E43C03"/>
    <w:rsid w:val="00E70E4D"/>
    <w:rsid w:val="00E75CFB"/>
    <w:rsid w:val="00ED5CA4"/>
    <w:rsid w:val="00EF0123"/>
    <w:rsid w:val="00F26C58"/>
    <w:rsid w:val="00F3262F"/>
    <w:rsid w:val="00F4529B"/>
    <w:rsid w:val="00F87FE2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5A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1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5A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1C90"/>
  </w:style>
  <w:style w:type="paragraph" w:styleId="llb">
    <w:name w:val="footer"/>
    <w:basedOn w:val="Norml"/>
    <w:link w:val="llbChar"/>
    <w:uiPriority w:val="99"/>
    <w:unhideWhenUsed/>
    <w:rsid w:val="00CE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1C90"/>
  </w:style>
  <w:style w:type="character" w:styleId="Hiperhivatkozs">
    <w:name w:val="Hyperlink"/>
    <w:basedOn w:val="Bekezdsalapbettpusa"/>
    <w:uiPriority w:val="99"/>
    <w:semiHidden/>
    <w:unhideWhenUsed/>
    <w:rsid w:val="005A1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5A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1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5A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1C90"/>
  </w:style>
  <w:style w:type="paragraph" w:styleId="llb">
    <w:name w:val="footer"/>
    <w:basedOn w:val="Norml"/>
    <w:link w:val="llbChar"/>
    <w:uiPriority w:val="99"/>
    <w:unhideWhenUsed/>
    <w:rsid w:val="00CE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1C90"/>
  </w:style>
  <w:style w:type="character" w:styleId="Hiperhivatkozs">
    <w:name w:val="Hyperlink"/>
    <w:basedOn w:val="Bekezdsalapbettpusa"/>
    <w:uiPriority w:val="99"/>
    <w:semiHidden/>
    <w:unhideWhenUsed/>
    <w:rsid w:val="005A1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B525-E3D1-46C0-9AE2-F5B30F79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Sárköziné Kőnig Ágnes</cp:lastModifiedBy>
  <cp:revision>2</cp:revision>
  <cp:lastPrinted>2018-10-17T10:03:00Z</cp:lastPrinted>
  <dcterms:created xsi:type="dcterms:W3CDTF">2018-11-17T15:14:00Z</dcterms:created>
  <dcterms:modified xsi:type="dcterms:W3CDTF">2018-11-17T15:14:00Z</dcterms:modified>
</cp:coreProperties>
</file>